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keepNext w:val="false"/>
        <w:keepLines w:val="false"/>
        <w:shd w:val="clear" w:color="auto" w:fill="FFFFFF"/>
        <w:spacing w:lineRule="auto" w:line="240" w:before="0" w:after="0"/>
        <w:jc w:val="center"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ДОПОЛНИТЕЛЬНОЕ СОГЛАШЕНИЕ</w:t>
      </w:r>
    </w:p>
    <w:p>
      <w:pPr>
        <w:pStyle w:val="Heading1"/>
        <w:keepNext w:val="false"/>
        <w:keepLines w:val="false"/>
        <w:shd w:val="clear" w:color="auto" w:fill="FFFFFF"/>
        <w:spacing w:lineRule="auto" w:line="240" w:before="0" w:after="0"/>
        <w:jc w:val="center"/>
        <w:rPr>
          <w:rFonts w:ascii="Verdana" w:hAnsi="Verdana" w:eastAsia="Verdana" w:cs="Verdana"/>
          <w:sz w:val="18"/>
          <w:szCs w:val="18"/>
          <w:lang w:val="ru-RU"/>
        </w:rPr>
      </w:pPr>
      <w:r>
        <w:rPr>
          <w:bCs/>
          <w:sz w:val="18"/>
          <w:szCs w:val="18"/>
          <w:lang w:val="ru-RU"/>
        </w:rPr>
        <w:t>к</w:t>
      </w:r>
      <w:r>
        <w:rPr>
          <w:b/>
          <w:sz w:val="18"/>
          <w:szCs w:val="18"/>
          <w:lang w:val="ru-RU"/>
        </w:rPr>
        <w:t xml:space="preserve"> </w:t>
      </w:r>
      <w:r>
        <w:rPr>
          <w:rFonts w:eastAsia="Verdana" w:cs="Verdana" w:ascii="Verdana" w:hAnsi="Verdana"/>
          <w:sz w:val="18"/>
          <w:szCs w:val="18"/>
          <w:lang w:val="ru-RU"/>
        </w:rPr>
        <w:t>Агентскому Договору (на распространение услуг ООО «РУСОНИКС»)</w:t>
      </w:r>
    </w:p>
    <w:p>
      <w:pPr>
        <w:pStyle w:val="Heading1"/>
        <w:keepNext w:val="false"/>
        <w:keepLines w:val="false"/>
        <w:shd w:val="clear" w:color="auto" w:fill="FFFFFF"/>
        <w:spacing w:lineRule="auto" w:line="240" w:before="0" w:after="0"/>
        <w:jc w:val="center"/>
        <w:rPr>
          <w:rFonts w:ascii="Verdana" w:hAnsi="Verdana" w:eastAsia="Verdana" w:cs="Verdana"/>
          <w:sz w:val="18"/>
          <w:szCs w:val="18"/>
          <w:lang w:val="ru-RU"/>
        </w:rPr>
      </w:pPr>
      <w:r>
        <w:rPr>
          <w:rFonts w:eastAsia="Verdana" w:cs="Verdana" w:ascii="Verdana" w:hAnsi="Verdana"/>
          <w:sz w:val="18"/>
          <w:szCs w:val="18"/>
          <w:lang w:val="ru-RU"/>
        </w:rPr>
        <w:t xml:space="preserve">№ </w:t>
      </w:r>
      <w:r>
        <w:rPr>
          <w:rFonts w:eastAsia="Verdana" w:cs="Verdana" w:ascii="Verdana" w:hAnsi="Verdana"/>
          <w:sz w:val="18"/>
          <w:szCs w:val="18"/>
          <w:lang w:val="ru-RU"/>
        </w:rPr>
        <w:t xml:space="preserve">__ «___» _________ 20__ </w:t>
      </w:r>
      <w:r>
        <w:rPr>
          <w:sz w:val="18"/>
          <w:szCs w:val="18"/>
          <w:lang w:val="ru-RU"/>
        </w:rPr>
        <w:t>(далее – Агентский договор)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Heading1"/>
        <w:keepNext w:val="false"/>
        <w:keepLines w:val="false"/>
        <w:shd w:val="clear" w:color="auto" w:fill="FFFFFF"/>
        <w:spacing w:lineRule="auto" w:line="240" w:before="0" w:after="0"/>
        <w:jc w:val="center"/>
        <w:rPr>
          <w:rFonts w:ascii="Verdana" w:hAnsi="Verdana" w:eastAsia="Verdana" w:cs="Verdana"/>
          <w:sz w:val="16"/>
          <w:szCs w:val="16"/>
          <w:lang w:val="ru-RU"/>
        </w:rPr>
      </w:pPr>
      <w:bookmarkStart w:id="0" w:name="_gjdgxs"/>
      <w:bookmarkEnd w:id="0"/>
      <w:r>
        <w:rPr>
          <w:rFonts w:eastAsia="Verdana" w:cs="Verdana" w:ascii="Verdana" w:hAnsi="Verdana"/>
          <w:sz w:val="16"/>
          <w:szCs w:val="16"/>
        </w:rPr>
        <w:t xml:space="preserve">г. Москва </w:t>
        <w:tab/>
        <w:tab/>
        <w:tab/>
        <w:tab/>
        <w:tab/>
        <w:tab/>
        <w:tab/>
        <w:t>«___» __________ 202</w:t>
      </w:r>
      <w:r>
        <w:rPr>
          <w:rFonts w:eastAsia="Verdana" w:cs="Verdana" w:ascii="Verdana" w:hAnsi="Verdana"/>
          <w:sz w:val="16"/>
          <w:szCs w:val="16"/>
          <w:lang w:val="ru-RU"/>
        </w:rPr>
        <w:t>4</w:t>
      </w:r>
    </w:p>
    <w:p>
      <w:pPr>
        <w:pStyle w:val="Normal"/>
        <w:rPr/>
      </w:pPr>
      <w:r>
        <w:rPr/>
      </w:r>
    </w:p>
    <w:p>
      <w:pPr>
        <w:pStyle w:val="Normal"/>
        <w:shd w:val="clear" w:color="auto" w:fill="FFFFFF"/>
        <w:spacing w:lineRule="auto" w:line="240" w:before="0" w:after="80"/>
        <w:ind w:firstLine="720"/>
        <w:jc w:val="both"/>
        <w:rPr>
          <w:rFonts w:ascii="Verdana" w:hAnsi="Verdana" w:eastAsia="Verdana" w:cs="Verdana"/>
          <w:sz w:val="16"/>
          <w:szCs w:val="16"/>
          <w:highlight w:val="white"/>
        </w:rPr>
      </w:pPr>
      <w:r>
        <w:rPr>
          <w:rFonts w:ascii="Calibri" w:hAnsi="Calibri"/>
          <w:b/>
          <w:bCs/>
          <w:sz w:val="20"/>
          <w:szCs w:val="20"/>
        </w:rPr>
        <w:t>Общество с ограниченной ответственностью «</w:t>
      </w:r>
      <w:r>
        <w:rPr>
          <w:rFonts w:ascii="Calibri" w:hAnsi="Calibri"/>
          <w:b/>
          <w:bCs/>
          <w:sz w:val="20"/>
          <w:szCs w:val="20"/>
          <w:lang w:val="ru-RU"/>
        </w:rPr>
        <w:t>Астра Облако</w:t>
      </w:r>
      <w:r>
        <w:rPr>
          <w:rFonts w:ascii="Calibri" w:hAnsi="Calibri"/>
          <w:b/>
          <w:bCs/>
          <w:sz w:val="20"/>
          <w:szCs w:val="20"/>
        </w:rPr>
        <w:t>»</w:t>
      </w:r>
      <w:r>
        <w:rPr>
          <w:rFonts w:ascii="Calibri" w:hAnsi="Calibri"/>
          <w:bCs/>
          <w:sz w:val="20"/>
          <w:szCs w:val="20"/>
        </w:rPr>
        <w:t xml:space="preserve">, </w:t>
      </w:r>
      <w:r>
        <w:rPr>
          <w:rFonts w:eastAsia="Verdana" w:cs="Verdana" w:ascii="Verdana" w:hAnsi="Verdana"/>
          <w:sz w:val="16"/>
          <w:szCs w:val="16"/>
        </w:rPr>
        <w:t xml:space="preserve">(далее – «Провайдер»), с одной стороны, и ___________________________ (далее – «Партнёр»), с другой стороны, </w:t>
      </w:r>
      <w:r>
        <w:rPr>
          <w:rFonts w:eastAsia="Verdana" w:cs="Verdana" w:ascii="Verdana" w:hAnsi="Verdana"/>
          <w:sz w:val="16"/>
          <w:szCs w:val="16"/>
          <w:lang w:val="ru-RU"/>
        </w:rPr>
        <w:t>заключили настоящее Дополнительное соглашение к Агентскому договору о нижеследующем</w:t>
      </w:r>
      <w:r>
        <w:rPr>
          <w:rFonts w:eastAsia="Verdana" w:cs="Verdana" w:ascii="Verdana" w:hAnsi="Verdana"/>
          <w:sz w:val="16"/>
          <w:szCs w:val="16"/>
          <w:highlight w:val="white"/>
        </w:rPr>
        <w:t>:</w:t>
      </w:r>
    </w:p>
    <w:p>
      <w:pPr>
        <w:pStyle w:val="Normal"/>
        <w:shd w:val="clear" w:color="auto" w:fill="FFFFFF"/>
        <w:spacing w:lineRule="auto" w:line="240" w:before="0" w:after="80"/>
        <w:ind w:firstLine="720"/>
        <w:jc w:val="both"/>
        <w:rPr>
          <w:rFonts w:ascii="Verdana" w:hAnsi="Verdana" w:eastAsia="Verdana" w:cs="Verdana"/>
          <w:sz w:val="16"/>
          <w:szCs w:val="16"/>
          <w:highlight w:val="white"/>
          <w:lang w:val="ru-RU"/>
        </w:rPr>
      </w:pPr>
      <w:r>
        <w:rPr>
          <w:rFonts w:eastAsia="Verdana" w:cs="Verdana" w:ascii="Verdana" w:hAnsi="Verdana"/>
          <w:sz w:val="16"/>
          <w:szCs w:val="16"/>
          <w:highlight w:val="white"/>
          <w:lang w:val="ru-RU"/>
        </w:rPr>
        <w:t>1. Изложить Агентский договор в следующей редакции:</w:t>
      </w:r>
    </w:p>
    <w:p>
      <w:pPr>
        <w:pStyle w:val="Normal"/>
        <w:shd w:val="clear" w:color="auto" w:fill="FFFFFF"/>
        <w:spacing w:lineRule="auto" w:line="240" w:before="0" w:after="80"/>
        <w:ind w:left="360"/>
        <w:jc w:val="both"/>
        <w:rPr>
          <w:rFonts w:ascii="Verdana" w:hAnsi="Verdana" w:eastAsia="Verdana" w:cs="Verdana"/>
          <w:i/>
          <w:i/>
          <w:iCs/>
          <w:sz w:val="16"/>
          <w:szCs w:val="16"/>
        </w:rPr>
      </w:pPr>
      <w:r>
        <w:rPr>
          <w:rFonts w:eastAsia="Verdana" w:cs="Verdana" w:ascii="Verdana" w:hAnsi="Verdana"/>
          <w:i/>
          <w:iCs/>
          <w:sz w:val="16"/>
          <w:szCs w:val="16"/>
          <w:lang w:val="ru-RU"/>
        </w:rPr>
        <w:t xml:space="preserve">«1. </w:t>
      </w:r>
      <w:r>
        <w:rPr>
          <w:rFonts w:eastAsia="Verdana" w:cs="Verdana" w:ascii="Verdana" w:hAnsi="Verdana"/>
          <w:i/>
          <w:iCs/>
          <w:sz w:val="16"/>
          <w:szCs w:val="16"/>
        </w:rPr>
        <w:t xml:space="preserve">По настоящему договору Партнёр, действуя по поручению, от имени и за счет Провайдера обязуется совершать действия, направленные на </w:t>
      </w:r>
      <w:r>
        <w:rPr>
          <w:rFonts w:eastAsia="Verdana" w:cs="Verdana" w:ascii="Verdana" w:hAnsi="Verdana"/>
          <w:i/>
          <w:iCs/>
          <w:sz w:val="16"/>
          <w:szCs w:val="16"/>
          <w:lang w:val="ru-RU"/>
        </w:rPr>
        <w:t xml:space="preserve">поиск и </w:t>
      </w:r>
      <w:r>
        <w:rPr>
          <w:rFonts w:eastAsia="Verdana" w:cs="Verdana" w:ascii="Verdana" w:hAnsi="Verdana"/>
          <w:i/>
          <w:iCs/>
          <w:sz w:val="16"/>
          <w:szCs w:val="16"/>
        </w:rPr>
        <w:t xml:space="preserve">привлечение новых Клиентов, путем </w:t>
      </w:r>
      <w:r>
        <w:rPr>
          <w:rFonts w:eastAsia="Verdana" w:cs="Verdana" w:ascii="Verdana" w:hAnsi="Verdana"/>
          <w:i/>
          <w:iCs/>
          <w:sz w:val="16"/>
          <w:szCs w:val="16"/>
          <w:lang w:val="ru-RU"/>
        </w:rPr>
        <w:t>продвижения</w:t>
      </w:r>
      <w:r>
        <w:rPr>
          <w:rFonts w:eastAsia="Verdana" w:cs="Verdana" w:ascii="Verdana" w:hAnsi="Verdana"/>
          <w:i/>
          <w:iCs/>
          <w:sz w:val="16"/>
          <w:szCs w:val="16"/>
        </w:rPr>
        <w:t xml:space="preserve"> информации о предоставляемых Провайдером услугах, а Провайдер обязуется выплачивать Партнёру вознаграждение.</w:t>
      </w:r>
    </w:p>
    <w:p>
      <w:pPr>
        <w:pStyle w:val="Normal"/>
        <w:shd w:val="clear" w:color="auto" w:fill="FFFFFF"/>
        <w:spacing w:lineRule="auto" w:line="240" w:before="0" w:after="80"/>
        <w:ind w:left="360"/>
        <w:jc w:val="both"/>
        <w:rPr>
          <w:rFonts w:ascii="Verdana" w:hAnsi="Verdana" w:eastAsia="Verdana" w:cs="Verdana"/>
          <w:i/>
          <w:i/>
          <w:iCs/>
          <w:sz w:val="16"/>
          <w:szCs w:val="16"/>
          <w:lang w:val="ru-RU"/>
        </w:rPr>
      </w:pPr>
      <w:r>
        <w:rPr>
          <w:rFonts w:eastAsia="Verdana" w:cs="Verdana" w:ascii="Verdana" w:hAnsi="Verdana"/>
          <w:i/>
          <w:iCs/>
          <w:sz w:val="16"/>
          <w:szCs w:val="16"/>
          <w:lang w:val="ru-RU"/>
        </w:rPr>
        <w:t>2. Настоящий договор не является договором о размещении рекламы. В случае, если действия Партнёра будут попадать под регулирование Федерального закона «О рекламе» от 13.03.2006 N 38-ФЗ, Партнёр своими силами и за свой счет обязуется соблюдать установленные правила (получать рекламный идентификатор, предоставлять отчеты и др.).</w:t>
      </w:r>
    </w:p>
    <w:p>
      <w:pPr>
        <w:pStyle w:val="Normal"/>
        <w:shd w:val="clear" w:color="auto" w:fill="FFFFFF"/>
        <w:spacing w:lineRule="auto" w:line="240" w:before="0" w:after="80"/>
        <w:ind w:left="360"/>
        <w:jc w:val="both"/>
        <w:rPr>
          <w:rFonts w:ascii="Verdana" w:hAnsi="Verdana" w:eastAsia="Verdana" w:cs="Verdana"/>
          <w:i/>
          <w:i/>
          <w:iCs/>
          <w:sz w:val="16"/>
          <w:szCs w:val="16"/>
        </w:rPr>
      </w:pPr>
      <w:r>
        <w:rPr>
          <w:rFonts w:eastAsia="Verdana" w:cs="Verdana" w:ascii="Verdana" w:hAnsi="Verdana"/>
          <w:i/>
          <w:iCs/>
          <w:sz w:val="16"/>
          <w:szCs w:val="16"/>
          <w:lang w:val="ru-RU"/>
        </w:rPr>
        <w:t xml:space="preserve">3. </w:t>
      </w:r>
      <w:r>
        <w:rPr>
          <w:rFonts w:eastAsia="Verdana" w:cs="Verdana" w:ascii="Verdana" w:hAnsi="Verdana"/>
          <w:i/>
          <w:iCs/>
          <w:sz w:val="16"/>
          <w:szCs w:val="16"/>
        </w:rPr>
        <w:t>Права, обязанности, размер вознаграждения и порядок оплаты, условия и ограничения привлечения новых Клиентов, дополнительные условия расторжения договора, ответственность и иные особенности определены в Правилах реферальной программы</w:t>
      </w:r>
      <w:r>
        <w:rPr>
          <w:i/>
          <w:iCs/>
        </w:rPr>
        <w:t xml:space="preserve"> </w:t>
      </w:r>
      <w:r>
        <w:rPr>
          <w:rFonts w:eastAsia="Verdana" w:cs="Verdana" w:ascii="Verdana" w:hAnsi="Verdana"/>
          <w:i/>
          <w:iCs/>
          <w:sz w:val="16"/>
          <w:szCs w:val="16"/>
        </w:rPr>
        <w:t xml:space="preserve">Rusonyx Cloud, опубликованных в сети интернет по адресу </w:t>
      </w:r>
      <w:hyperlink r:id="rId2">
        <w:r>
          <w:rPr>
            <w:rStyle w:val="Hyperlink"/>
            <w:rFonts w:ascii="Verdana" w:hAnsi="Verdana"/>
            <w:sz w:val="16"/>
            <w:szCs w:val="16"/>
            <w:lang w:val="ru-RU"/>
          </w:rPr>
          <w:t>https://www.rusonyx.ru/support/dokumenty/</w:t>
        </w:r>
      </w:hyperlink>
      <w:r>
        <w:rPr>
          <w:rFonts w:eastAsia="Verdana" w:cs="Verdana" w:ascii="Verdana" w:hAnsi="Verdana"/>
          <w:i/>
          <w:iCs/>
          <w:sz w:val="16"/>
          <w:szCs w:val="16"/>
        </w:rPr>
        <w:t xml:space="preserve"> (Далее - Правила). Правила применяются так, как если бы были включены непосредственно в текст настоящего Договора.</w:t>
      </w:r>
    </w:p>
    <w:p>
      <w:pPr>
        <w:pStyle w:val="Normal"/>
        <w:shd w:val="clear" w:color="auto" w:fill="FFFFFF"/>
        <w:spacing w:lineRule="auto" w:line="240" w:before="0" w:after="80"/>
        <w:ind w:left="360"/>
        <w:jc w:val="both"/>
        <w:rPr>
          <w:rFonts w:ascii="Verdana" w:hAnsi="Verdana" w:eastAsia="Verdana" w:cs="Verdana"/>
          <w:i/>
          <w:i/>
          <w:iCs/>
          <w:sz w:val="16"/>
          <w:szCs w:val="16"/>
        </w:rPr>
      </w:pPr>
      <w:r>
        <w:rPr>
          <w:rFonts w:eastAsia="Verdana" w:cs="Verdana" w:ascii="Verdana" w:hAnsi="Verdana"/>
          <w:i/>
          <w:iCs/>
          <w:sz w:val="16"/>
          <w:szCs w:val="16"/>
          <w:lang w:val="ru-RU"/>
        </w:rPr>
        <w:t xml:space="preserve">4. </w:t>
      </w:r>
      <w:r>
        <w:rPr>
          <w:rFonts w:eastAsia="Verdana" w:cs="Verdana" w:ascii="Verdana" w:hAnsi="Verdana"/>
          <w:i/>
          <w:iCs/>
          <w:sz w:val="16"/>
          <w:szCs w:val="16"/>
        </w:rPr>
        <w:t>Партнёр настоящим согласен, что Провайдер не компенсирует и не возмещает никакие иные издержки и расходы Партнера, вытекающие из настоящего Договора, в том числе, при досрочном расторжении Договора по инициативе любой из сторон, а равно и при расторжении по обстоятельствам, за которые ни одна из сторон не отвечает. Все возможные расходы Партнера включены в стоимость вознаграждения. Размер вознаграждения может изменяться Провайдером в одностороннем порядке, в том числе и в отношении текущего вознаграждения по ранее привлеченным Клиентам.</w:t>
      </w:r>
    </w:p>
    <w:p>
      <w:pPr>
        <w:pStyle w:val="Normal"/>
        <w:shd w:val="clear" w:color="auto" w:fill="FFFFFF"/>
        <w:spacing w:lineRule="auto" w:line="240" w:before="0" w:after="80"/>
        <w:ind w:left="360"/>
        <w:jc w:val="both"/>
        <w:rPr>
          <w:rFonts w:ascii="Verdana" w:hAnsi="Verdana" w:eastAsia="Verdana" w:cs="Verdana"/>
          <w:i/>
          <w:i/>
          <w:iCs/>
          <w:sz w:val="16"/>
          <w:szCs w:val="16"/>
        </w:rPr>
      </w:pPr>
      <w:r>
        <w:rPr>
          <w:rFonts w:eastAsia="Verdana" w:cs="Verdana" w:ascii="Verdana" w:hAnsi="Verdana"/>
          <w:i/>
          <w:iCs/>
          <w:sz w:val="16"/>
          <w:szCs w:val="16"/>
          <w:lang w:val="ru-RU"/>
        </w:rPr>
        <w:t xml:space="preserve">5. </w:t>
      </w:r>
      <w:r>
        <w:rPr>
          <w:rFonts w:eastAsia="Verdana" w:cs="Verdana" w:ascii="Verdana" w:hAnsi="Verdana"/>
          <w:i/>
          <w:iCs/>
          <w:sz w:val="16"/>
          <w:szCs w:val="16"/>
        </w:rPr>
        <w:t>Провайдер вправе в одностороннем порядке вносить изменения в Правила в порядке, указанном в них.</w:t>
      </w:r>
    </w:p>
    <w:p>
      <w:pPr>
        <w:pStyle w:val="Normal"/>
        <w:shd w:val="clear" w:color="auto" w:fill="FFFFFF"/>
        <w:spacing w:lineRule="auto" w:line="240" w:before="0" w:after="80"/>
        <w:ind w:left="360"/>
        <w:jc w:val="both"/>
        <w:rPr>
          <w:rFonts w:ascii="Verdana" w:hAnsi="Verdana" w:eastAsia="Verdana" w:cs="Verdana"/>
          <w:i/>
          <w:i/>
          <w:iCs/>
          <w:sz w:val="16"/>
          <w:szCs w:val="16"/>
        </w:rPr>
      </w:pPr>
      <w:r>
        <w:rPr>
          <w:rFonts w:eastAsia="Verdana" w:cs="Verdana" w:ascii="Verdana" w:hAnsi="Verdana"/>
          <w:i/>
          <w:iCs/>
          <w:sz w:val="16"/>
          <w:szCs w:val="16"/>
          <w:lang w:val="ru-RU"/>
        </w:rPr>
        <w:t xml:space="preserve">6. </w:t>
      </w:r>
      <w:r>
        <w:rPr>
          <w:rFonts w:eastAsia="Verdana" w:cs="Verdana" w:ascii="Verdana" w:hAnsi="Verdana"/>
          <w:i/>
          <w:iCs/>
          <w:sz w:val="16"/>
          <w:szCs w:val="16"/>
        </w:rPr>
        <w:t>Договор вступает в силу с момента его подписания Сторонами и действует в течение одного года. Если за 30 (тридцать) календарных дней до даты окончания срока договора ни одна из Сторон не направила уведомление о его расторжении, договор автоматически пролонгируется на каждый последующий год на тех же условиях. Количество пролонгаций не ограничено.</w:t>
      </w:r>
    </w:p>
    <w:p>
      <w:pPr>
        <w:pStyle w:val="Normal"/>
        <w:shd w:val="clear" w:color="auto" w:fill="FFFFFF"/>
        <w:spacing w:lineRule="auto" w:line="240" w:before="0" w:after="80"/>
        <w:ind w:left="360"/>
        <w:jc w:val="both"/>
        <w:rPr>
          <w:rFonts w:ascii="Verdana" w:hAnsi="Verdana" w:eastAsia="Verdana" w:cs="Verdana"/>
          <w:i/>
          <w:i/>
          <w:iCs/>
          <w:sz w:val="16"/>
          <w:szCs w:val="16"/>
        </w:rPr>
      </w:pPr>
      <w:r>
        <w:rPr>
          <w:rFonts w:eastAsia="Verdana" w:cs="Verdana" w:ascii="Verdana" w:hAnsi="Verdana"/>
          <w:i/>
          <w:iCs/>
          <w:sz w:val="16"/>
          <w:szCs w:val="16"/>
          <w:lang w:val="ru-RU"/>
        </w:rPr>
        <w:t xml:space="preserve">7. </w:t>
      </w:r>
      <w:r>
        <w:rPr>
          <w:rFonts w:eastAsia="Verdana" w:cs="Verdana" w:ascii="Verdana" w:hAnsi="Verdana"/>
          <w:i/>
          <w:iCs/>
          <w:sz w:val="16"/>
          <w:szCs w:val="16"/>
        </w:rPr>
        <w:t>Любая из сторон вправе в одностороннем (внесудебном) порядке отказаться от настоящего договор с уведомлением другой стороны за 30 (Тридцать) календарных дней. Иные более сокращенные сроки расторжения могут быть предусмотрены Правилами.</w:t>
      </w:r>
    </w:p>
    <w:p>
      <w:pPr>
        <w:pStyle w:val="Normal"/>
        <w:shd w:val="clear" w:color="auto" w:fill="FFFFFF"/>
        <w:spacing w:lineRule="auto" w:line="240" w:before="0" w:after="80"/>
        <w:ind w:left="360"/>
        <w:jc w:val="both"/>
        <w:rPr>
          <w:rFonts w:ascii="Verdana" w:hAnsi="Verdana" w:eastAsia="Verdana" w:cs="Verdana"/>
          <w:i/>
          <w:i/>
          <w:iCs/>
          <w:sz w:val="16"/>
          <w:szCs w:val="16"/>
        </w:rPr>
      </w:pPr>
      <w:r>
        <w:rPr>
          <w:rFonts w:eastAsia="Verdana" w:cs="Verdana" w:ascii="Verdana" w:hAnsi="Verdana"/>
          <w:i/>
          <w:iCs/>
          <w:sz w:val="16"/>
          <w:szCs w:val="16"/>
          <w:lang w:val="ru-RU"/>
        </w:rPr>
        <w:t xml:space="preserve">8. </w:t>
      </w:r>
      <w:r>
        <w:rPr>
          <w:rFonts w:eastAsia="Verdana" w:cs="Verdana" w:ascii="Verdana" w:hAnsi="Verdana"/>
          <w:i/>
          <w:iCs/>
          <w:sz w:val="16"/>
          <w:szCs w:val="16"/>
        </w:rPr>
        <w:t>Договор исполняется и толкуется в соответствии с правом Российской Федерации. Срок рассмотрения претензий – 30 (Тридцать) календарных дней. Стороны согласовали установить договорную подсудность – по месту нахождения Провайдера.</w:t>
      </w:r>
    </w:p>
    <w:p>
      <w:pPr>
        <w:pStyle w:val="Normal"/>
        <w:shd w:val="clear" w:color="auto" w:fill="FFFFFF"/>
        <w:spacing w:lineRule="auto" w:line="240" w:before="0" w:after="80"/>
        <w:ind w:left="360"/>
        <w:jc w:val="both"/>
        <w:rPr>
          <w:rFonts w:ascii="Verdana" w:hAnsi="Verdana" w:eastAsia="Verdana" w:cs="Verdana"/>
          <w:i/>
          <w:i/>
          <w:iCs/>
          <w:sz w:val="16"/>
          <w:szCs w:val="16"/>
          <w:lang w:val="ru-RU"/>
        </w:rPr>
      </w:pPr>
      <w:r>
        <w:rPr>
          <w:rFonts w:eastAsia="Verdana" w:cs="Verdana" w:ascii="Verdana" w:hAnsi="Verdana"/>
          <w:i/>
          <w:iCs/>
          <w:sz w:val="16"/>
          <w:szCs w:val="16"/>
          <w:lang w:val="ru-RU"/>
        </w:rPr>
        <w:t xml:space="preserve">9. </w:t>
      </w:r>
      <w:r>
        <w:rPr>
          <w:rFonts w:eastAsia="Verdana" w:cs="Verdana" w:ascii="Verdana" w:hAnsi="Verdana"/>
          <w:i/>
          <w:iCs/>
          <w:sz w:val="16"/>
          <w:szCs w:val="16"/>
        </w:rPr>
        <w:t xml:space="preserve">Стороны согласовали, что обмен всеми юридически, технически и финансово значимыми уведомлениями, документами может производиться с использованием электронной почты сторон, а также Личного кабинета (как это определено в Правилах). Однако, все отчеты, уведомления о расторжении Договора подлежат представлению Партнёром исключительно в письменной (бумажной) форме или через системы ЭДО (с подписанием </w:t>
      </w:r>
      <w:r>
        <w:rPr>
          <w:rFonts w:eastAsia="Verdana" w:cs="Verdana" w:ascii="Verdana" w:hAnsi="Verdana"/>
          <w:i/>
          <w:iCs/>
          <w:sz w:val="16"/>
          <w:szCs w:val="16"/>
          <w:lang w:val="ru-RU"/>
        </w:rPr>
        <w:t>У</w:t>
      </w:r>
      <w:r>
        <w:rPr>
          <w:rFonts w:eastAsia="Verdana" w:cs="Verdana" w:ascii="Verdana" w:hAnsi="Verdana"/>
          <w:i/>
          <w:iCs/>
          <w:sz w:val="16"/>
          <w:szCs w:val="16"/>
        </w:rPr>
        <w:t>КЭП).</w:t>
      </w:r>
      <w:r>
        <w:rPr>
          <w:rFonts w:eastAsia="Verdana" w:cs="Verdana" w:ascii="Verdana" w:hAnsi="Verdana"/>
          <w:i/>
          <w:iCs/>
          <w:sz w:val="16"/>
          <w:szCs w:val="16"/>
          <w:lang w:val="ru-RU"/>
        </w:rPr>
        <w:t>»</w:t>
      </w:r>
    </w:p>
    <w:p>
      <w:pPr>
        <w:pStyle w:val="Normal"/>
        <w:shd w:val="clear" w:color="auto" w:fill="FFFFFF"/>
        <w:spacing w:lineRule="auto" w:line="240" w:before="0" w:after="80"/>
        <w:ind w:left="360"/>
        <w:jc w:val="both"/>
        <w:rPr>
          <w:rFonts w:ascii="Verdana" w:hAnsi="Verdana" w:eastAsia="Verdana" w:cs="Verdana"/>
          <w:sz w:val="16"/>
          <w:szCs w:val="16"/>
          <w:lang w:val="ru-RU"/>
        </w:rPr>
      </w:pPr>
      <w:r>
        <w:rPr>
          <w:rFonts w:eastAsia="Verdana" w:cs="Verdana" w:ascii="Verdana" w:hAnsi="Verdana"/>
          <w:i/>
          <w:iCs/>
          <w:sz w:val="16"/>
          <w:szCs w:val="16"/>
          <w:lang w:val="ru-RU"/>
        </w:rPr>
        <w:tab/>
      </w:r>
      <w:r>
        <w:rPr>
          <w:rFonts w:eastAsia="Verdana" w:cs="Verdana" w:ascii="Verdana" w:hAnsi="Verdana"/>
          <w:sz w:val="16"/>
          <w:szCs w:val="16"/>
          <w:lang w:val="ru-RU"/>
        </w:rPr>
        <w:t>2. Указанный в п. 1 текст заменяет полностью текст Агентского договора, включая все приложения, дополнительные соглашения, протоколы согласования разногласий и любые иные условия.</w:t>
      </w:r>
    </w:p>
    <w:p>
      <w:pPr>
        <w:pStyle w:val="Normal"/>
        <w:shd w:val="clear" w:color="auto" w:fill="FFFFFF"/>
        <w:spacing w:lineRule="auto" w:line="240" w:before="0" w:after="80"/>
        <w:ind w:firstLine="348" w:left="360"/>
        <w:jc w:val="both"/>
        <w:rPr>
          <w:rFonts w:ascii="Verdana" w:hAnsi="Verdana" w:eastAsia="Verdana" w:cs="Verdana"/>
          <w:sz w:val="16"/>
          <w:szCs w:val="16"/>
          <w:lang w:val="ru-RU"/>
        </w:rPr>
      </w:pPr>
      <w:r>
        <w:rPr>
          <w:rFonts w:eastAsia="Verdana" w:cs="Verdana" w:ascii="Verdana" w:hAnsi="Verdana"/>
          <w:sz w:val="16"/>
          <w:szCs w:val="16"/>
          <w:lang w:val="ru-RU"/>
        </w:rPr>
        <w:t>3. С даты вступления настоящего Дополнительного соглашения в силу, вознаграждение рассчитывается в размере и порядке, указанным в Правилах, в том числе и в отношении Клиентов, привлечение которых состоялось до даты заключения Дополнительного соглашения.</w:t>
      </w:r>
    </w:p>
    <w:p>
      <w:pPr>
        <w:pStyle w:val="Normal"/>
        <w:shd w:val="clear" w:color="auto" w:fill="FFFFFF"/>
        <w:spacing w:lineRule="auto" w:line="240" w:before="0" w:after="80"/>
        <w:ind w:left="360"/>
        <w:jc w:val="both"/>
        <w:rPr>
          <w:rFonts w:ascii="Verdana" w:hAnsi="Verdana" w:eastAsia="Verdana" w:cs="Verdana"/>
          <w:sz w:val="16"/>
          <w:szCs w:val="16"/>
          <w:lang w:val="ru-RU"/>
        </w:rPr>
      </w:pPr>
      <w:r>
        <w:rPr>
          <w:rFonts w:eastAsia="Verdana" w:cs="Verdana" w:ascii="Verdana" w:hAnsi="Verdana"/>
          <w:sz w:val="16"/>
          <w:szCs w:val="16"/>
          <w:lang w:val="ru-RU"/>
        </w:rPr>
        <w:tab/>
        <w:t>4. Дополнительное соглашение вступает в силу с даты, указанной на первой странице в правом верхнем углу.</w:t>
      </w:r>
    </w:p>
    <w:p>
      <w:pPr>
        <w:pStyle w:val="Normal"/>
        <w:shd w:val="clear" w:color="auto" w:fill="FFFFFF"/>
        <w:spacing w:lineRule="auto" w:line="240"/>
        <w:jc w:val="both"/>
        <w:rPr>
          <w:rFonts w:ascii="Verdana" w:hAnsi="Verdana" w:eastAsia="Verdana" w:cs="Verdana"/>
          <w:sz w:val="16"/>
          <w:szCs w:val="16"/>
          <w:highlight w:val="white"/>
        </w:rPr>
      </w:pPr>
      <w:r>
        <w:rPr/>
      </w:r>
    </w:p>
    <w:sectPr>
      <w:type w:val="nextPage"/>
      <w:pgSz w:w="11906" w:h="16838"/>
      <w:pgMar w:left="1701" w:right="850" w:gutter="0" w:header="0" w:top="56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alibri Light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f3b8d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ru-RU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bf3b8d"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8e6761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bf3b8d"/>
    <w:rPr>
      <w:rFonts w:ascii="Arial" w:hAnsi="Arial" w:eastAsia="Arial" w:cs="Arial"/>
      <w:sz w:val="40"/>
      <w:szCs w:val="40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bf3b8d"/>
    <w:rPr>
      <w:color w:themeColor="hyperlink" w:val="0563C1"/>
      <w:u w:val="single"/>
    </w:rPr>
  </w:style>
  <w:style w:type="character" w:styleId="2" w:customStyle="1">
    <w:name w:val="Заголовок 2 Знак"/>
    <w:basedOn w:val="DefaultParagraphFont"/>
    <w:uiPriority w:val="9"/>
    <w:semiHidden/>
    <w:qFormat/>
    <w:rsid w:val="008e6761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26"/>
      <w:szCs w:val="26"/>
      <w:lang w:val="ru-RU" w:eastAsia="ru-RU"/>
    </w:rPr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sid w:val="006d74f2"/>
    <w:rPr>
      <w:rFonts w:ascii="Segoe UI" w:hAnsi="Segoe UI" w:eastAsia="Arial" w:cs="Segoe UI"/>
      <w:sz w:val="18"/>
      <w:szCs w:val="18"/>
      <w:lang w:val="ru-RU" w:eastAsia="ru-RU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f3b8d"/>
    <w:pPr>
      <w:spacing w:before="0" w:after="0"/>
      <w:ind w:left="720"/>
      <w:contextualSpacing/>
    </w:pPr>
    <w:rPr/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6d74f2"/>
    <w:pPr>
      <w:spacing w:lineRule="auto" w:line="24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rusonyx.ru/support/dokumenty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LibreOffice/7.6.4.1$Windows_X86_64 LibreOffice_project/e19e193f88cd6c0525a17fb7a176ed8e6a3e2aa1</Application>
  <AppVersion>15.0000</AppVersion>
  <Pages>1</Pages>
  <Words>514</Words>
  <Characters>3454</Characters>
  <CharactersWithSpaces>3964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2024-10-28T08:49:00Z</dcterms:created>
  <dc:creator>Евгения Сергеева</dc:creator>
  <dc:description/>
  <dc:language>ru-RU</dc:language>
  <cp:lastModifiedBy/>
  <dcterms:modified xsi:type="dcterms:W3CDTF">2024-11-01T12:11:26Z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